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Raleway" w:cs="Raleway" w:eastAsia="Raleway" w:hAnsi="Raleway"/>
        </w:rPr>
      </w:pPr>
      <w:bookmarkStart w:colFirst="0" w:colLast="0" w:name="_qpsry6bbth56" w:id="0"/>
      <w:bookmarkEnd w:id="0"/>
      <w:r w:rsidDel="00000000" w:rsidR="00000000" w:rsidRPr="00000000">
        <w:rPr>
          <w:rFonts w:ascii="Raleway" w:cs="Raleway" w:eastAsia="Raleway" w:hAnsi="Raleway"/>
          <w:rtl w:val="0"/>
        </w:rPr>
        <w:t xml:space="preserve">Technical Subcommittee on </w:t>
      </w:r>
      <w:r w:rsidDel="00000000" w:rsidR="00000000" w:rsidRPr="00000000">
        <w:rPr>
          <w:rFonts w:ascii="Raleway" w:cs="Raleway" w:eastAsia="Raleway" w:hAnsi="Raleway"/>
          <w:i w:val="1"/>
          <w:rtl w:val="0"/>
        </w:rPr>
        <w:t xml:space="preserve">Describing Archives: A Content Standard</w:t>
      </w:r>
      <w:r w:rsidDel="00000000" w:rsidR="00000000" w:rsidRPr="00000000">
        <w:rPr>
          <w:rFonts w:ascii="Raleway" w:cs="Raleway" w:eastAsia="Raleway" w:hAnsi="Raleway"/>
          <w:rtl w:val="0"/>
        </w:rPr>
        <w:t xml:space="preserve"> (TS-DACS) Annual Report</w:t>
      </w:r>
    </w:p>
    <w:p w:rsidR="00000000" w:rsidDel="00000000" w:rsidP="00000000" w:rsidRDefault="00000000" w:rsidRPr="00000000" w14:paraId="00000001">
      <w:pPr>
        <w:pStyle w:val="Subtitle"/>
        <w:contextualSpacing w:val="0"/>
        <w:rPr>
          <w:rFonts w:ascii="Raleway" w:cs="Raleway" w:eastAsia="Raleway" w:hAnsi="Raleway"/>
        </w:rPr>
      </w:pPr>
      <w:bookmarkStart w:colFirst="0" w:colLast="0" w:name="_9clqypswuusx" w:id="1"/>
      <w:bookmarkEnd w:id="1"/>
      <w:r w:rsidDel="00000000" w:rsidR="00000000" w:rsidRPr="00000000">
        <w:rPr>
          <w:rFonts w:ascii="Raleway" w:cs="Raleway" w:eastAsia="Raleway" w:hAnsi="Raleway"/>
          <w:rtl w:val="0"/>
        </w:rPr>
        <w:t xml:space="preserve">July 2017</w:t>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Technical Subcommittee on </w:t>
      </w:r>
      <w:r w:rsidDel="00000000" w:rsidR="00000000" w:rsidRPr="00000000">
        <w:rPr>
          <w:rFonts w:ascii="Open Sans" w:cs="Open Sans" w:eastAsia="Open Sans" w:hAnsi="Open Sans"/>
          <w:i w:val="1"/>
          <w:rtl w:val="0"/>
        </w:rPr>
        <w:t xml:space="preserve">Describing Archives: A Content Standard</w:t>
      </w:r>
      <w:r w:rsidDel="00000000" w:rsidR="00000000" w:rsidRPr="00000000">
        <w:rPr>
          <w:rFonts w:ascii="Open Sans" w:cs="Open Sans" w:eastAsia="Open Sans" w:hAnsi="Open Sans"/>
          <w:rtl w:val="0"/>
        </w:rPr>
        <w:t xml:space="preserve"> (TS-DACS) has had an active and productive year in fulfillment of its charge to oversee the timely and ongoing intellectual and technical maintenance and development of Describing Archives: A Content Standard (DACS). This report covers the period August 2016-July 2017.</w:t>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major focus of the committee over the past year has been leading a group of archival description experts in a revision process for the DACS Principles of Archival Description (hereafter referred to as the Principles). At the annual meeting last year, the group convened for an </w:t>
      </w:r>
      <w:hyperlink r:id="rId6">
        <w:r w:rsidDel="00000000" w:rsidR="00000000" w:rsidRPr="00000000">
          <w:rPr>
            <w:rFonts w:ascii="Open Sans" w:cs="Open Sans" w:eastAsia="Open Sans" w:hAnsi="Open Sans"/>
            <w:color w:val="1155cc"/>
            <w:u w:val="single"/>
            <w:rtl w:val="0"/>
          </w:rPr>
          <w:t xml:space="preserve">initial assessment of the current principles</w:t>
        </w:r>
      </w:hyperlink>
      <w:r w:rsidDel="00000000" w:rsidR="00000000" w:rsidRPr="00000000">
        <w:rPr>
          <w:rFonts w:ascii="Open Sans" w:cs="Open Sans" w:eastAsia="Open Sans" w:hAnsi="Open Sans"/>
          <w:rtl w:val="0"/>
        </w:rPr>
        <w:t xml:space="preserve">. Each principle was </w:t>
      </w:r>
      <w:hyperlink r:id="rId7">
        <w:r w:rsidDel="00000000" w:rsidR="00000000" w:rsidRPr="00000000">
          <w:rPr>
            <w:rFonts w:ascii="Open Sans" w:cs="Open Sans" w:eastAsia="Open Sans" w:hAnsi="Open Sans"/>
            <w:color w:val="1155cc"/>
            <w:u w:val="single"/>
            <w:rtl w:val="0"/>
          </w:rPr>
          <w:t xml:space="preserve">analyzed</w:t>
        </w:r>
      </w:hyperlink>
      <w:r w:rsidDel="00000000" w:rsidR="00000000" w:rsidRPr="00000000">
        <w:rPr>
          <w:rFonts w:ascii="Open Sans" w:cs="Open Sans" w:eastAsia="Open Sans" w:hAnsi="Open Sans"/>
          <w:rtl w:val="0"/>
        </w:rPr>
        <w:t xml:space="preserve"> in terms of its clarity, relevance, and teachability. It was determined that a full rewrite of the principles was warranted. Members of TS-DACS drafted a funding request to SAA, which was initially rejected. We submitted a </w:t>
      </w:r>
      <w:hyperlink r:id="rId8">
        <w:r w:rsidDel="00000000" w:rsidR="00000000" w:rsidRPr="00000000">
          <w:rPr>
            <w:rFonts w:ascii="Open Sans" w:cs="Open Sans" w:eastAsia="Open Sans" w:hAnsi="Open Sans"/>
            <w:color w:val="1155cc"/>
            <w:u w:val="single"/>
            <w:rtl w:val="0"/>
          </w:rPr>
          <w:t xml:space="preserve">subsequent proposal</w:t>
        </w:r>
      </w:hyperlink>
      <w:r w:rsidDel="00000000" w:rsidR="00000000" w:rsidRPr="00000000">
        <w:rPr>
          <w:rFonts w:ascii="Open Sans" w:cs="Open Sans" w:eastAsia="Open Sans" w:hAnsi="Open Sans"/>
          <w:rtl w:val="0"/>
        </w:rPr>
        <w:t xml:space="preserve"> with a change in venue that was accepted. The committee then went on to organize and arrange a five-day work retreat for eighteen participants held at the Lewis Walpole Library of Yale University in Farmington, Connecticut. A </w:t>
      </w:r>
      <w:hyperlink r:id="rId9">
        <w:r w:rsidDel="00000000" w:rsidR="00000000" w:rsidRPr="00000000">
          <w:rPr>
            <w:rFonts w:ascii="Open Sans" w:cs="Open Sans" w:eastAsia="Open Sans" w:hAnsi="Open Sans"/>
            <w:color w:val="1155cc"/>
            <w:u w:val="single"/>
            <w:rtl w:val="0"/>
          </w:rPr>
          <w:t xml:space="preserve">full report</w:t>
        </w:r>
      </w:hyperlink>
      <w:r w:rsidDel="00000000" w:rsidR="00000000" w:rsidRPr="00000000">
        <w:rPr>
          <w:rFonts w:ascii="Open Sans" w:cs="Open Sans" w:eastAsia="Open Sans" w:hAnsi="Open Sans"/>
          <w:rtl w:val="0"/>
        </w:rPr>
        <w:t xml:space="preserve"> of the work meeting was submitted to SAA leadership and Council. </w:t>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work retreat successfully produced what we considered a </w:t>
      </w:r>
      <w:hyperlink r:id="rId10">
        <w:r w:rsidDel="00000000" w:rsidR="00000000" w:rsidRPr="00000000">
          <w:rPr>
            <w:rFonts w:ascii="Open Sans" w:cs="Open Sans" w:eastAsia="Open Sans" w:hAnsi="Open Sans"/>
            <w:color w:val="1155cc"/>
            <w:u w:val="single"/>
            <w:rtl w:val="0"/>
          </w:rPr>
          <w:t xml:space="preserve">minimum viable product</w:t>
        </w:r>
      </w:hyperlink>
      <w:r w:rsidDel="00000000" w:rsidR="00000000" w:rsidRPr="00000000">
        <w:rPr>
          <w:rFonts w:ascii="Open Sans" w:cs="Open Sans" w:eastAsia="Open Sans" w:hAnsi="Open Sans"/>
          <w:rtl w:val="0"/>
        </w:rPr>
        <w:t xml:space="preserve"> (MVP) that was ready to be tested and commented on by the community at large. The idea of an MVP is to test and to test often, as taken from the software development community, in order to continually hone your product before you get too far down a potentially misguided path. We put out a request for public comment on the revised principles in April, announcing the revision process through listservs, Twitter, and direct emails. The draft was sent to fifteen first reviewers, consisting of expert practitioners and seasoned theorists. We created a </w:t>
      </w:r>
      <w:hyperlink r:id="rId11">
        <w:r w:rsidDel="00000000" w:rsidR="00000000" w:rsidRPr="00000000">
          <w:rPr>
            <w:rFonts w:ascii="Open Sans" w:cs="Open Sans" w:eastAsia="Open Sans" w:hAnsi="Open Sans"/>
            <w:color w:val="1155cc"/>
            <w:u w:val="single"/>
            <w:rtl w:val="0"/>
          </w:rPr>
          <w:t xml:space="preserve">structured form</w:t>
        </w:r>
      </w:hyperlink>
      <w:r w:rsidDel="00000000" w:rsidR="00000000" w:rsidRPr="00000000">
        <w:rPr>
          <w:rFonts w:ascii="Open Sans" w:cs="Open Sans" w:eastAsia="Open Sans" w:hAnsi="Open Sans"/>
          <w:rtl w:val="0"/>
        </w:rPr>
        <w:t xml:space="preserve"> on Google for gathering the data that could be parsed and analyzed in a single place. Since July 1, the deadline for public comment, we’ve been </w:t>
      </w:r>
      <w:hyperlink r:id="rId12">
        <w:r w:rsidDel="00000000" w:rsidR="00000000" w:rsidRPr="00000000">
          <w:rPr>
            <w:rFonts w:ascii="Open Sans" w:cs="Open Sans" w:eastAsia="Open Sans" w:hAnsi="Open Sans"/>
            <w:color w:val="1155cc"/>
            <w:u w:val="single"/>
            <w:rtl w:val="0"/>
          </w:rPr>
          <w:t xml:space="preserve">analyzing the feedback </w:t>
        </w:r>
      </w:hyperlink>
      <w:r w:rsidDel="00000000" w:rsidR="00000000" w:rsidRPr="00000000">
        <w:rPr>
          <w:rFonts w:ascii="Open Sans" w:cs="Open Sans" w:eastAsia="Open Sans" w:hAnsi="Open Sans"/>
          <w:rtl w:val="0"/>
        </w:rPr>
        <w:t xml:space="preserve">through a combination of careful reading and a series of worksheets. We’ve asked our analyzers to suggest a possible resolution to the comments we received, whether that is through more revision, direct education, enhancing the DACS workshop, or with introductory remarks to the revised principles. </w:t>
      </w:r>
    </w:p>
    <w:p w:rsidR="00000000" w:rsidDel="00000000" w:rsidP="00000000" w:rsidRDefault="00000000" w:rsidRPr="00000000" w14:paraId="0000000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TS-DACS continued to polish our work on the DACS workshop revision. The </w:t>
      </w:r>
      <w:hyperlink r:id="rId13">
        <w:r w:rsidDel="00000000" w:rsidR="00000000" w:rsidRPr="00000000">
          <w:rPr>
            <w:rFonts w:ascii="Open Sans" w:cs="Open Sans" w:eastAsia="Open Sans" w:hAnsi="Open Sans"/>
            <w:color w:val="1155cc"/>
            <w:u w:val="single"/>
            <w:rtl w:val="0"/>
          </w:rPr>
          <w:t xml:space="preserve">webinars and quizzes</w:t>
        </w:r>
      </w:hyperlink>
      <w:r w:rsidDel="00000000" w:rsidR="00000000" w:rsidRPr="00000000">
        <w:rPr>
          <w:rFonts w:ascii="Open Sans" w:cs="Open Sans" w:eastAsia="Open Sans" w:hAnsi="Open Sans"/>
          <w:rtl w:val="0"/>
        </w:rPr>
        <w:t xml:space="preserve"> were mounted on SAA’s website. The workshop was taught two times and received positive feedback on the revised format. Our intention for the coming year is to make a final push in refining and packaging the workshop content and delving into how to best educate around Part II of DACS. </w:t>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One revision was made to DACS through the use of Github and our community comment mechanisms. It consisted of an </w:t>
      </w:r>
      <w:hyperlink r:id="rId14">
        <w:r w:rsidDel="00000000" w:rsidR="00000000" w:rsidRPr="00000000">
          <w:rPr>
            <w:rFonts w:ascii="Open Sans" w:cs="Open Sans" w:eastAsia="Open Sans" w:hAnsi="Open Sans"/>
            <w:color w:val="1155cc"/>
            <w:u w:val="single"/>
            <w:rtl w:val="0"/>
          </w:rPr>
          <w:t xml:space="preserve">update to the crosswalks to account for EAD3</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TS-DACS created a </w:t>
      </w:r>
      <w:hyperlink r:id="rId15">
        <w:r w:rsidDel="00000000" w:rsidR="00000000" w:rsidRPr="00000000">
          <w:rPr>
            <w:rFonts w:ascii="Open Sans" w:cs="Open Sans" w:eastAsia="Open Sans" w:hAnsi="Open Sans"/>
            <w:color w:val="1155cc"/>
            <w:u w:val="single"/>
            <w:rtl w:val="0"/>
          </w:rPr>
          <w:t xml:space="preserve">communication strategy</w:t>
        </w:r>
      </w:hyperlink>
      <w:r w:rsidDel="00000000" w:rsidR="00000000" w:rsidRPr="00000000">
        <w:rPr>
          <w:rFonts w:ascii="Open Sans" w:cs="Open Sans" w:eastAsia="Open Sans" w:hAnsi="Open Sans"/>
          <w:rtl w:val="0"/>
        </w:rPr>
        <w:t xml:space="preserve"> that will serve in the coming year as a basis for which to educate and advertise the standard and the work of TS-DACS. The committee also produced </w:t>
      </w:r>
      <w:hyperlink r:id="rId16">
        <w:r w:rsidDel="00000000" w:rsidR="00000000" w:rsidRPr="00000000">
          <w:rPr>
            <w:rFonts w:ascii="Open Sans" w:cs="Open Sans" w:eastAsia="Open Sans" w:hAnsi="Open Sans"/>
            <w:color w:val="1155cc"/>
            <w:u w:val="single"/>
            <w:rtl w:val="0"/>
          </w:rPr>
          <w:t xml:space="preserve">documentation</w:t>
        </w:r>
      </w:hyperlink>
      <w:r w:rsidDel="00000000" w:rsidR="00000000" w:rsidRPr="00000000">
        <w:rPr>
          <w:rFonts w:ascii="Open Sans" w:cs="Open Sans" w:eastAsia="Open Sans" w:hAnsi="Open Sans"/>
          <w:rtl w:val="0"/>
        </w:rPr>
        <w:t xml:space="preserve"> for the SAA Vice President / President-Elect and the Nominating and Standards Committees when selecting new members for TS-DACS. The documentation outlines both requirements and expectations to help those who want to join the committee and also those doing the selecting. Lastly, the committee successfully lobbied for </w:t>
      </w:r>
      <w:hyperlink r:id="rId17">
        <w:r w:rsidDel="00000000" w:rsidR="00000000" w:rsidRPr="00000000">
          <w:rPr>
            <w:rFonts w:ascii="Open Sans" w:cs="Open Sans" w:eastAsia="Open Sans" w:hAnsi="Open Sans"/>
            <w:color w:val="1155cc"/>
            <w:u w:val="single"/>
            <w:rtl w:val="0"/>
          </w:rPr>
          <w:t xml:space="preserve">changes in our charge</w:t>
        </w:r>
      </w:hyperlink>
      <w:r w:rsidDel="00000000" w:rsidR="00000000" w:rsidRPr="00000000">
        <w:rPr>
          <w:rFonts w:ascii="Open Sans" w:cs="Open Sans" w:eastAsia="Open Sans" w:hAnsi="Open Sans"/>
          <w:rtl w:val="0"/>
        </w:rPr>
        <w:t xml:space="preserve"> to include an additional member, allow for co-chairs, and to advocate for membership to be archival description experts. </w:t>
      </w:r>
    </w:p>
    <w:p w:rsidR="00000000" w:rsidDel="00000000" w:rsidP="00000000" w:rsidRDefault="00000000" w:rsidRPr="00000000" w14:paraId="0000000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Lastly, we commented publicly on two documents, the </w:t>
      </w:r>
      <w:hyperlink r:id="rId18">
        <w:r w:rsidDel="00000000" w:rsidR="00000000" w:rsidRPr="00000000">
          <w:rPr>
            <w:rFonts w:ascii="Open Sans" w:cs="Open Sans" w:eastAsia="Open Sans" w:hAnsi="Open Sans"/>
            <w:color w:val="1155cc"/>
            <w:u w:val="single"/>
            <w:rtl w:val="0"/>
          </w:rPr>
          <w:t xml:space="preserve">Records in Contexts</w:t>
        </w:r>
      </w:hyperlink>
      <w:r w:rsidDel="00000000" w:rsidR="00000000" w:rsidRPr="00000000">
        <w:rPr>
          <w:rFonts w:ascii="Open Sans" w:cs="Open Sans" w:eastAsia="Open Sans" w:hAnsi="Open Sans"/>
          <w:rtl w:val="0"/>
        </w:rPr>
        <w:t xml:space="preserve"> draft revision to the suite of ISAD standards and the </w:t>
      </w:r>
      <w:hyperlink r:id="rId19">
        <w:r w:rsidDel="00000000" w:rsidR="00000000" w:rsidRPr="00000000">
          <w:rPr>
            <w:rFonts w:ascii="Open Sans" w:cs="Open Sans" w:eastAsia="Open Sans" w:hAnsi="Open Sans"/>
            <w:color w:val="1155cc"/>
            <w:u w:val="single"/>
            <w:rtl w:val="0"/>
          </w:rPr>
          <w:t xml:space="preserve">OCLC report on metadata for web archives</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m2cnwRLnFNBeD37PDMBVXdcllxqY6drfcBUxPOTcOFg" TargetMode="External"/><Relationship Id="rId10" Type="http://schemas.openxmlformats.org/officeDocument/2006/relationships/hyperlink" Target="https://drive.google.com/open?id=1ylCCzWh5yWNuIvakme3kKTJzFaWwjA1XMKLFRQvNhtk" TargetMode="External"/><Relationship Id="rId13" Type="http://schemas.openxmlformats.org/officeDocument/2006/relationships/hyperlink" Target="https://www.pathlms.com/saa/courses/4933" TargetMode="External"/><Relationship Id="rId12" Type="http://schemas.openxmlformats.org/officeDocument/2006/relationships/hyperlink" Target="https://drive.google.com/open?id=14aH5V1S9oOIOrwQviQIWOABup1iFxA7BupsZAdWKx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aOV7IgH5WqVl-tXUswCJkZAML_A8SKjTZOB4_wGz35w" TargetMode="External"/><Relationship Id="rId15" Type="http://schemas.openxmlformats.org/officeDocument/2006/relationships/hyperlink" Target="https://docs.google.com/document/d/1sWe4-woggktDUNItjX8vwh4629iHEuCATuk37jM7IcM/edit?usp=sharing" TargetMode="External"/><Relationship Id="rId14" Type="http://schemas.openxmlformats.org/officeDocument/2006/relationships/hyperlink" Target="https://docs.google.com/document/d/1FehVneexN4EPcMele_tFoPnN8h-3d1hk8o9znrHIghI/edit?usp=sharing" TargetMode="External"/><Relationship Id="rId17" Type="http://schemas.openxmlformats.org/officeDocument/2006/relationships/hyperlink" Target="https://docs.google.com/document/d/1Yg9jkNR8HWD2dCmP3BiMyhxx-rLBmHxUekCi0PB8lEc/edit?usp=sharing" TargetMode="External"/><Relationship Id="rId16" Type="http://schemas.openxmlformats.org/officeDocument/2006/relationships/hyperlink" Target="https://drive.google.com/open?id=1J4yC9KisPMCIFokdhbRtY4lXUYUfl4mRhjjK3JRIvk4" TargetMode="External"/><Relationship Id="rId5" Type="http://schemas.openxmlformats.org/officeDocument/2006/relationships/styles" Target="styles.xml"/><Relationship Id="rId19" Type="http://schemas.openxmlformats.org/officeDocument/2006/relationships/hyperlink" Target="https://docs.google.com/document/d/1x5BuGYdtdjfVvbnXfbTDt7VL2ETfFwI5IfH-GUrs57U/edit?usp=sharing" TargetMode="External"/><Relationship Id="rId6" Type="http://schemas.openxmlformats.org/officeDocument/2006/relationships/hyperlink" Target="https://docs.google.com/document/d/1CyTwnq2ahz_Ct4YQZ5M49_KeWynom8dAsbtZ3mINpFg/edit?usp=sharing" TargetMode="External"/><Relationship Id="rId18" Type="http://schemas.openxmlformats.org/officeDocument/2006/relationships/hyperlink" Target="https://drive.google.com/open?id=1XoQmrT-kdj5fCKNcg0umghsWFORrKRf7rMsB4OsnY5o" TargetMode="External"/><Relationship Id="rId7" Type="http://schemas.openxmlformats.org/officeDocument/2006/relationships/hyperlink" Target="https://drive.google.com/drive/folders/0B6OllzWqP_-nc3ZLLU13VnhTZEU?usp=sharing" TargetMode="External"/><Relationship Id="rId8" Type="http://schemas.openxmlformats.org/officeDocument/2006/relationships/hyperlink" Target="https://drive.google.com/open?id=1wFk-lv6asvx7JWgMHssIxkmsdKy_fOgA_oX0SjcPI8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